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4A5E8" w14:textId="4D5D0494"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04858307" w14:textId="11004E2E"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53C3FBBF" w14:textId="209DC1B4"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5F1CDEC5" w14:textId="3B511090" w:rsidR="00775F4C" w:rsidRPr="00FE26E2" w:rsidRDefault="004976D4" w:rsidP="00FE26E2">
      <w:pPr>
        <w:shd w:val="clear" w:color="auto" w:fill="FFFFFF"/>
        <w:tabs>
          <w:tab w:val="num" w:pos="720"/>
        </w:tabs>
        <w:spacing w:before="180" w:beforeAutospacing="1" w:after="180" w:afterAutospacing="1" w:line="480" w:lineRule="auto"/>
        <w:ind w:left="1095" w:hanging="360"/>
        <w:contextualSpacing/>
        <w:jc w:val="center"/>
        <w:rPr>
          <w:rFonts w:ascii="Times New Roman" w:hAnsi="Times New Roman" w:cs="Times New Roman"/>
          <w:b/>
          <w:bCs/>
          <w:sz w:val="24"/>
          <w:szCs w:val="24"/>
        </w:rPr>
      </w:pPr>
      <w:r w:rsidRPr="00FE26E2">
        <w:rPr>
          <w:rFonts w:ascii="Times New Roman" w:hAnsi="Times New Roman" w:cs="Times New Roman"/>
          <w:b/>
          <w:bCs/>
          <w:sz w:val="24"/>
          <w:szCs w:val="24"/>
        </w:rPr>
        <w:t>Public relations</w:t>
      </w:r>
    </w:p>
    <w:p w14:paraId="2FF5451F" w14:textId="6F6983CF"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jc w:val="center"/>
        <w:rPr>
          <w:rFonts w:ascii="Times New Roman" w:hAnsi="Times New Roman" w:cs="Times New Roman"/>
          <w:sz w:val="24"/>
          <w:szCs w:val="24"/>
        </w:rPr>
      </w:pPr>
    </w:p>
    <w:p w14:paraId="3DF29C54" w14:textId="6E277D3F" w:rsidR="00775F4C" w:rsidRPr="00FE26E2" w:rsidRDefault="004976D4" w:rsidP="00FE26E2">
      <w:pPr>
        <w:shd w:val="clear" w:color="auto" w:fill="FFFFFF"/>
        <w:tabs>
          <w:tab w:val="num" w:pos="720"/>
        </w:tabs>
        <w:spacing w:before="180" w:beforeAutospacing="1" w:after="180" w:afterAutospacing="1" w:line="480" w:lineRule="auto"/>
        <w:ind w:left="1095" w:hanging="360"/>
        <w:contextualSpacing/>
        <w:jc w:val="center"/>
        <w:rPr>
          <w:rFonts w:ascii="Times New Roman" w:hAnsi="Times New Roman" w:cs="Times New Roman"/>
          <w:sz w:val="24"/>
          <w:szCs w:val="24"/>
        </w:rPr>
      </w:pPr>
      <w:r w:rsidRPr="00FE26E2">
        <w:rPr>
          <w:rFonts w:ascii="Times New Roman" w:hAnsi="Times New Roman" w:cs="Times New Roman"/>
          <w:sz w:val="24"/>
          <w:szCs w:val="24"/>
        </w:rPr>
        <w:t>Name</w:t>
      </w:r>
    </w:p>
    <w:p w14:paraId="42D2C3F6" w14:textId="47F6DB28" w:rsidR="00775F4C" w:rsidRPr="00FE26E2" w:rsidRDefault="004976D4" w:rsidP="00FE26E2">
      <w:pPr>
        <w:shd w:val="clear" w:color="auto" w:fill="FFFFFF"/>
        <w:tabs>
          <w:tab w:val="num" w:pos="720"/>
        </w:tabs>
        <w:spacing w:before="180" w:beforeAutospacing="1" w:after="180" w:afterAutospacing="1" w:line="480" w:lineRule="auto"/>
        <w:ind w:left="1095" w:hanging="360"/>
        <w:contextualSpacing/>
        <w:jc w:val="center"/>
        <w:rPr>
          <w:rFonts w:ascii="Times New Roman" w:hAnsi="Times New Roman" w:cs="Times New Roman"/>
          <w:sz w:val="24"/>
          <w:szCs w:val="24"/>
        </w:rPr>
      </w:pPr>
      <w:r w:rsidRPr="00FE26E2">
        <w:rPr>
          <w:rFonts w:ascii="Times New Roman" w:hAnsi="Times New Roman" w:cs="Times New Roman"/>
          <w:sz w:val="24"/>
          <w:szCs w:val="24"/>
        </w:rPr>
        <w:t>Affiliation</w:t>
      </w:r>
    </w:p>
    <w:p w14:paraId="732EF439" w14:textId="4D02E097" w:rsidR="00775F4C" w:rsidRPr="00FE26E2" w:rsidRDefault="004976D4" w:rsidP="00FE26E2">
      <w:pPr>
        <w:shd w:val="clear" w:color="auto" w:fill="FFFFFF"/>
        <w:tabs>
          <w:tab w:val="num" w:pos="720"/>
        </w:tabs>
        <w:spacing w:before="180" w:beforeAutospacing="1" w:after="180" w:afterAutospacing="1" w:line="480" w:lineRule="auto"/>
        <w:ind w:left="1095" w:hanging="360"/>
        <w:contextualSpacing/>
        <w:jc w:val="center"/>
        <w:rPr>
          <w:rFonts w:ascii="Times New Roman" w:hAnsi="Times New Roman" w:cs="Times New Roman"/>
          <w:sz w:val="24"/>
          <w:szCs w:val="24"/>
        </w:rPr>
      </w:pPr>
      <w:r w:rsidRPr="00FE26E2">
        <w:rPr>
          <w:rFonts w:ascii="Times New Roman" w:hAnsi="Times New Roman" w:cs="Times New Roman"/>
          <w:sz w:val="24"/>
          <w:szCs w:val="24"/>
        </w:rPr>
        <w:t>Date</w:t>
      </w:r>
    </w:p>
    <w:p w14:paraId="6A99DFBE" w14:textId="77777777"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jc w:val="center"/>
        <w:rPr>
          <w:rFonts w:ascii="Times New Roman" w:hAnsi="Times New Roman" w:cs="Times New Roman"/>
          <w:sz w:val="24"/>
          <w:szCs w:val="24"/>
        </w:rPr>
      </w:pPr>
    </w:p>
    <w:p w14:paraId="65D759AC" w14:textId="11980583"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101826E5" w14:textId="0998CA6E"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459A8A05" w14:textId="54ADB429"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26E57AA3" w14:textId="4C9E8EB7"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79D5D19A" w14:textId="1AD6F9F5"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443FECF8" w14:textId="6372AC13"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414047C5" w14:textId="5A0E1580"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695BAD88" w14:textId="7D1D3908"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6521E70F" w14:textId="60AA0DBA"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76DD8C42" w14:textId="2C5AAB33"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2D669AAC" w14:textId="5448757A"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7ACF9D9D" w14:textId="09DE7724"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368D5128" w14:textId="666F4465"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559FC0DD" w14:textId="6CB6C6E2" w:rsidR="00775F4C" w:rsidRPr="00FE26E2" w:rsidRDefault="00775F4C" w:rsidP="00FE26E2">
      <w:pPr>
        <w:shd w:val="clear" w:color="auto" w:fill="FFFFFF"/>
        <w:tabs>
          <w:tab w:val="num" w:pos="720"/>
        </w:tabs>
        <w:spacing w:before="180" w:beforeAutospacing="1" w:after="180" w:afterAutospacing="1" w:line="480" w:lineRule="auto"/>
        <w:ind w:left="1095" w:hanging="360"/>
        <w:contextualSpacing/>
        <w:rPr>
          <w:rFonts w:ascii="Times New Roman" w:hAnsi="Times New Roman" w:cs="Times New Roman"/>
          <w:sz w:val="24"/>
          <w:szCs w:val="24"/>
        </w:rPr>
      </w:pPr>
    </w:p>
    <w:p w14:paraId="6BA701BD" w14:textId="77777777" w:rsidR="00775F4C" w:rsidRPr="00FE26E2" w:rsidRDefault="004976D4" w:rsidP="00FE26E2">
      <w:pPr>
        <w:shd w:val="clear" w:color="auto" w:fill="FFFFFF"/>
        <w:tabs>
          <w:tab w:val="num" w:pos="720"/>
        </w:tabs>
        <w:spacing w:before="180" w:beforeAutospacing="1" w:after="180" w:afterAutospacing="1" w:line="480" w:lineRule="auto"/>
        <w:ind w:left="1095" w:hanging="360"/>
        <w:contextualSpacing/>
        <w:jc w:val="center"/>
        <w:rPr>
          <w:rFonts w:ascii="Times New Roman" w:hAnsi="Times New Roman" w:cs="Times New Roman"/>
          <w:b/>
          <w:bCs/>
          <w:sz w:val="24"/>
          <w:szCs w:val="24"/>
        </w:rPr>
      </w:pPr>
      <w:r w:rsidRPr="00FE26E2">
        <w:rPr>
          <w:rFonts w:ascii="Times New Roman" w:hAnsi="Times New Roman" w:cs="Times New Roman"/>
          <w:b/>
          <w:bCs/>
          <w:sz w:val="24"/>
          <w:szCs w:val="24"/>
        </w:rPr>
        <w:lastRenderedPageBreak/>
        <w:t>Public relations</w:t>
      </w:r>
    </w:p>
    <w:p w14:paraId="4CCA6220" w14:textId="39E79170" w:rsidR="00B230C0" w:rsidRPr="00FE26E2" w:rsidRDefault="004976D4" w:rsidP="00FE26E2">
      <w:pPr>
        <w:numPr>
          <w:ilvl w:val="0"/>
          <w:numId w:val="1"/>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Identify two strategies that support and engage families. </w:t>
      </w:r>
    </w:p>
    <w:p w14:paraId="2EB4549F" w14:textId="2D25781C" w:rsidR="009905DA"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Different strategies support and engage families, such as activities the meet family schedule and provision of information in a family's home language</w:t>
      </w:r>
      <w:r w:rsidR="00FE26E2" w:rsidRPr="00FE26E2">
        <w:rPr>
          <w:rFonts w:ascii="Times New Roman" w:eastAsia="Times New Roman" w:hAnsi="Times New Roman" w:cs="Times New Roman"/>
          <w:sz w:val="24"/>
          <w:szCs w:val="24"/>
        </w:rPr>
        <w:t xml:space="preserve"> </w:t>
      </w:r>
      <w:r w:rsidR="00FE26E2" w:rsidRPr="00FE26E2">
        <w:rPr>
          <w:rFonts w:ascii="Times New Roman" w:hAnsi="Times New Roman" w:cs="Times New Roman"/>
          <w:sz w:val="24"/>
          <w:szCs w:val="24"/>
          <w:shd w:val="clear" w:color="auto" w:fill="FFFFFF"/>
        </w:rPr>
        <w:t>(Shiller, 2020)</w:t>
      </w:r>
      <w:r w:rsidRPr="00FE26E2">
        <w:rPr>
          <w:rFonts w:ascii="Times New Roman" w:eastAsia="Times New Roman" w:hAnsi="Times New Roman" w:cs="Times New Roman"/>
          <w:sz w:val="24"/>
          <w:szCs w:val="24"/>
        </w:rPr>
        <w:t>.</w:t>
      </w:r>
    </w:p>
    <w:p w14:paraId="63FE561D" w14:textId="48A96395" w:rsidR="00B230C0" w:rsidRPr="00FE26E2" w:rsidRDefault="004976D4" w:rsidP="00FE26E2">
      <w:pPr>
        <w:numPr>
          <w:ilvl w:val="0"/>
          <w:numId w:val="2"/>
        </w:numPr>
        <w:shd w:val="clear" w:color="auto" w:fill="FFFFFF"/>
        <w:spacing w:before="180" w:beforeAutospacing="1" w:after="180"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List a few items (</w:t>
      </w:r>
      <w:r w:rsidR="009905DA" w:rsidRPr="00FE26E2">
        <w:rPr>
          <w:rFonts w:ascii="Times New Roman" w:eastAsia="Times New Roman" w:hAnsi="Times New Roman" w:cs="Times New Roman"/>
          <w:sz w:val="24"/>
          <w:szCs w:val="24"/>
        </w:rPr>
        <w:t>4) to</w:t>
      </w:r>
      <w:r w:rsidRPr="00FE26E2">
        <w:rPr>
          <w:rFonts w:ascii="Times New Roman" w:eastAsia="Times New Roman" w:hAnsi="Times New Roman" w:cs="Times New Roman"/>
          <w:sz w:val="24"/>
          <w:szCs w:val="24"/>
        </w:rPr>
        <w:t xml:space="preserve"> be included in written communication for families.</w:t>
      </w:r>
    </w:p>
    <w:p w14:paraId="0C450B90" w14:textId="2BB0FF12" w:rsidR="00677A7F" w:rsidRPr="00FE26E2" w:rsidRDefault="004976D4" w:rsidP="00FE26E2">
      <w:pPr>
        <w:shd w:val="clear" w:color="auto" w:fill="FFFFFF"/>
        <w:spacing w:before="180" w:beforeAutospacing="1" w:after="180"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Items that can be included </w:t>
      </w:r>
      <w:r w:rsidR="009905DA" w:rsidRPr="00FE26E2">
        <w:rPr>
          <w:rFonts w:ascii="Times New Roman" w:eastAsia="Times New Roman" w:hAnsi="Times New Roman" w:cs="Times New Roman"/>
          <w:sz w:val="24"/>
          <w:szCs w:val="24"/>
        </w:rPr>
        <w:t>in written</w:t>
      </w:r>
      <w:r w:rsidRPr="00FE26E2">
        <w:rPr>
          <w:rFonts w:ascii="Times New Roman" w:eastAsia="Times New Roman" w:hAnsi="Times New Roman" w:cs="Times New Roman"/>
          <w:sz w:val="24"/>
          <w:szCs w:val="24"/>
        </w:rPr>
        <w:t xml:space="preserve"> communication include preferred titles and distinct forms of </w:t>
      </w:r>
      <w:r w:rsidR="009905DA" w:rsidRPr="00FE26E2">
        <w:rPr>
          <w:rFonts w:ascii="Times New Roman" w:eastAsia="Times New Roman" w:hAnsi="Times New Roman" w:cs="Times New Roman"/>
          <w:sz w:val="24"/>
          <w:szCs w:val="24"/>
        </w:rPr>
        <w:t>greeting. The</w:t>
      </w:r>
      <w:r w:rsidRPr="00FE26E2">
        <w:rPr>
          <w:rFonts w:ascii="Times New Roman" w:eastAsia="Times New Roman" w:hAnsi="Times New Roman" w:cs="Times New Roman"/>
          <w:sz w:val="24"/>
          <w:szCs w:val="24"/>
        </w:rPr>
        <w:t xml:space="preserve"> written communication should also have female and male roles defined within different cultures.</w:t>
      </w:r>
    </w:p>
    <w:p w14:paraId="2E9916DC" w14:textId="2643F2D7" w:rsidR="00B230C0" w:rsidRPr="00FE26E2" w:rsidRDefault="004976D4" w:rsidP="00FE26E2">
      <w:pPr>
        <w:numPr>
          <w:ilvl w:val="0"/>
          <w:numId w:val="3"/>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Describe the components of an effective volunteer program.  </w:t>
      </w:r>
    </w:p>
    <w:p w14:paraId="17C7E77E" w14:textId="7BD0AB86" w:rsidR="003D21BD"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Effective volunteer program </w:t>
      </w:r>
      <w:r w:rsidR="00677A7F" w:rsidRPr="00FE26E2">
        <w:rPr>
          <w:rFonts w:ascii="Times New Roman" w:eastAsia="Times New Roman" w:hAnsi="Times New Roman" w:cs="Times New Roman"/>
          <w:sz w:val="24"/>
          <w:szCs w:val="24"/>
        </w:rPr>
        <w:t>includes</w:t>
      </w:r>
      <w:r w:rsidRPr="00FE26E2">
        <w:rPr>
          <w:rFonts w:ascii="Times New Roman" w:eastAsia="Times New Roman" w:hAnsi="Times New Roman" w:cs="Times New Roman"/>
          <w:sz w:val="24"/>
          <w:szCs w:val="24"/>
        </w:rPr>
        <w:t xml:space="preserve"> components such as marketing and </w:t>
      </w:r>
      <w:r w:rsidR="00677A7F" w:rsidRPr="00FE26E2">
        <w:rPr>
          <w:rFonts w:ascii="Times New Roman" w:eastAsia="Times New Roman" w:hAnsi="Times New Roman" w:cs="Times New Roman"/>
          <w:sz w:val="24"/>
          <w:szCs w:val="24"/>
        </w:rPr>
        <w:t>recruitment, partnership</w:t>
      </w:r>
      <w:r w:rsidRPr="00FE26E2">
        <w:rPr>
          <w:rFonts w:ascii="Times New Roman" w:eastAsia="Times New Roman" w:hAnsi="Times New Roman" w:cs="Times New Roman"/>
          <w:sz w:val="24"/>
          <w:szCs w:val="24"/>
        </w:rPr>
        <w:t xml:space="preserve"> management, and program management.</w:t>
      </w:r>
    </w:p>
    <w:p w14:paraId="4CBD2E85" w14:textId="7CB8A08C" w:rsidR="00B230C0" w:rsidRPr="00FE26E2" w:rsidRDefault="004976D4" w:rsidP="00FE26E2">
      <w:pPr>
        <w:numPr>
          <w:ilvl w:val="0"/>
          <w:numId w:val="4"/>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Identify local, state, and national professional organizations that can support professional growth.  </w:t>
      </w:r>
    </w:p>
    <w:p w14:paraId="45F8A1CF" w14:textId="3E7193E8" w:rsidR="003D21BD"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Various local, state, and national professional organizations support professional growth, such as the American accounting association (AAA), the association of supervision, and curriculum development.</w:t>
      </w:r>
    </w:p>
    <w:p w14:paraId="6309E6F3" w14:textId="593AF94E" w:rsidR="00B230C0" w:rsidRPr="00FE26E2" w:rsidRDefault="004976D4" w:rsidP="00FE26E2">
      <w:pPr>
        <w:shd w:val="clear" w:color="auto" w:fill="FFFFFF"/>
        <w:spacing w:before="180" w:beforeAutospacing="1" w:after="180" w:afterAutospacing="1" w:line="480" w:lineRule="auto"/>
        <w:ind w:firstLine="720"/>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5.The Emergency Evacuation Plan must spell out the “chain of command” for carrying out a series of tasks when an emergency occurs. List three of these tasks. </w:t>
      </w:r>
    </w:p>
    <w:p w14:paraId="3924AA7A" w14:textId="56A2BBB9" w:rsidR="00525115" w:rsidRPr="00FE26E2" w:rsidRDefault="004976D4" w:rsidP="00FE26E2">
      <w:pPr>
        <w:pStyle w:val="ListParagraph"/>
        <w:numPr>
          <w:ilvl w:val="2"/>
          <w:numId w:val="17"/>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safeguard cybersecurity and information technology</w:t>
      </w:r>
    </w:p>
    <w:p w14:paraId="06D349C0" w14:textId="05414B42" w:rsidR="00525115" w:rsidRPr="00FE26E2" w:rsidRDefault="004976D4" w:rsidP="00FE26E2">
      <w:pPr>
        <w:pStyle w:val="ListParagraph"/>
        <w:numPr>
          <w:ilvl w:val="2"/>
          <w:numId w:val="17"/>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Acknowledge all the personnel impacted by the disaster.</w:t>
      </w:r>
    </w:p>
    <w:p w14:paraId="3EA964BE" w14:textId="493BA6CD" w:rsidR="00525115" w:rsidRPr="00FE26E2" w:rsidRDefault="004976D4" w:rsidP="00FE26E2">
      <w:pPr>
        <w:pStyle w:val="ListParagraph"/>
        <w:numPr>
          <w:ilvl w:val="2"/>
          <w:numId w:val="17"/>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Establish responsibilities and roles for all constituents.</w:t>
      </w:r>
    </w:p>
    <w:p w14:paraId="1A5E2EBF" w14:textId="60CD071B" w:rsidR="00B230C0" w:rsidRPr="00FE26E2" w:rsidRDefault="004976D4" w:rsidP="00FE26E2">
      <w:pPr>
        <w:numPr>
          <w:ilvl w:val="0"/>
          <w:numId w:val="6"/>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lastRenderedPageBreak/>
        <w:t xml:space="preserve">The possibility of being sued for any reason, whether an accident, a suspicion of child abuse, or alleged wrongful exclusion of a child, can be minimized by taking precautionary and preventive steps in your day-to-day operation. What are three good ways to do that? </w:t>
      </w:r>
    </w:p>
    <w:p w14:paraId="34968CE6" w14:textId="272D6CAF" w:rsidR="00ED2DAC"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One way to avoid exclusion and child abuse is not to ridicule or humiliate. Secondly, one can prevent such aspects is also through being positive.</w:t>
      </w:r>
    </w:p>
    <w:p w14:paraId="7CE670B3" w14:textId="77777777" w:rsidR="00ED2DAC" w:rsidRPr="00FE26E2" w:rsidRDefault="004976D4" w:rsidP="00FE26E2">
      <w:pPr>
        <w:numPr>
          <w:ilvl w:val="0"/>
          <w:numId w:val="7"/>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Name two essential things a director can model for staff in a staff meeting.</w:t>
      </w:r>
    </w:p>
    <w:p w14:paraId="7A4583CD" w14:textId="50144DF9" w:rsidR="00B230C0"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The director can determine the purpose, task, and goal that have to be accomplished in the meeting. He can also select the location, time, and date most frequently using the form calendar.</w:t>
      </w:r>
    </w:p>
    <w:p w14:paraId="1C10D9FC" w14:textId="3436BD66" w:rsidR="00B230C0" w:rsidRPr="00FE26E2" w:rsidRDefault="004976D4" w:rsidP="00FE26E2">
      <w:pPr>
        <w:numPr>
          <w:ilvl w:val="0"/>
          <w:numId w:val="8"/>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Briefly discuss three items the director is responsible for before a staff meeting regarding the agenda. </w:t>
      </w:r>
    </w:p>
    <w:p w14:paraId="330CCB38" w14:textId="608C1E09" w:rsidR="000C3C61"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The director is responsible for managing, organizing, and planning the details about the progress of the actual meeting. The director is also responsible for inviting the participants to the forum.</w:t>
      </w:r>
    </w:p>
    <w:p w14:paraId="00090F72" w14:textId="41F1CB1B" w:rsidR="00B230C0" w:rsidRPr="00FE26E2" w:rsidRDefault="004976D4" w:rsidP="00FE26E2">
      <w:pPr>
        <w:numPr>
          <w:ilvl w:val="0"/>
          <w:numId w:val="9"/>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The teachers’ resource center should be a space where teachers can make math games, charts, big books, and other teacher-made materials. List five supplies and equipment items that should be available for use in the teachers’ resource center. </w:t>
      </w:r>
    </w:p>
    <w:p w14:paraId="74099669" w14:textId="49CCE6E2" w:rsidR="000C3C61" w:rsidRPr="00FE26E2" w:rsidRDefault="004976D4" w:rsidP="00FE26E2">
      <w:pPr>
        <w:pStyle w:val="ListParagraph"/>
        <w:numPr>
          <w:ilvl w:val="2"/>
          <w:numId w:val="9"/>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Stamps and ink pads</w:t>
      </w:r>
    </w:p>
    <w:p w14:paraId="54C23DD9" w14:textId="0CE1D64A" w:rsidR="000C3C61" w:rsidRPr="00FE26E2" w:rsidRDefault="004976D4" w:rsidP="00FE26E2">
      <w:pPr>
        <w:pStyle w:val="ListParagraph"/>
        <w:numPr>
          <w:ilvl w:val="2"/>
          <w:numId w:val="9"/>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Crayons</w:t>
      </w:r>
    </w:p>
    <w:p w14:paraId="5A65DFC2" w14:textId="589A5835" w:rsidR="000C3C61" w:rsidRPr="00FE26E2" w:rsidRDefault="004976D4" w:rsidP="00FE26E2">
      <w:pPr>
        <w:pStyle w:val="ListParagraph"/>
        <w:numPr>
          <w:ilvl w:val="2"/>
          <w:numId w:val="9"/>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Colored dots</w:t>
      </w:r>
    </w:p>
    <w:p w14:paraId="2F8F0D74" w14:textId="77371EE0" w:rsidR="000C3C61" w:rsidRPr="00FE26E2" w:rsidRDefault="004976D4" w:rsidP="00FE26E2">
      <w:pPr>
        <w:pStyle w:val="ListParagraph"/>
        <w:numPr>
          <w:ilvl w:val="2"/>
          <w:numId w:val="9"/>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Pastels sticks and chalks</w:t>
      </w:r>
    </w:p>
    <w:p w14:paraId="18A8782E" w14:textId="4FDD04BB" w:rsidR="000C3C61" w:rsidRPr="00FE26E2" w:rsidRDefault="004976D4" w:rsidP="00FE26E2">
      <w:pPr>
        <w:pStyle w:val="ListParagraph"/>
        <w:numPr>
          <w:ilvl w:val="2"/>
          <w:numId w:val="9"/>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lastRenderedPageBreak/>
        <w:t>Chalk erasers.</w:t>
      </w:r>
    </w:p>
    <w:p w14:paraId="3FB7543C" w14:textId="0F0E7D1A" w:rsidR="00B230C0" w:rsidRPr="00FE26E2" w:rsidRDefault="004976D4" w:rsidP="00FE26E2">
      <w:pPr>
        <w:numPr>
          <w:ilvl w:val="0"/>
          <w:numId w:val="10"/>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Define and discuss the use of a climate survey: </w:t>
      </w:r>
    </w:p>
    <w:p w14:paraId="39E1FCAD" w14:textId="77007B98" w:rsidR="001D54C7"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Climate survey is used for organizational development and training. It provides a picture of the organization's needs. It can also be used for customer satisfaction </w:t>
      </w:r>
      <w:r w:rsidR="000C3C61" w:rsidRPr="00FE26E2">
        <w:rPr>
          <w:rFonts w:ascii="Times New Roman" w:eastAsia="Times New Roman" w:hAnsi="Times New Roman" w:cs="Times New Roman"/>
          <w:sz w:val="24"/>
          <w:szCs w:val="24"/>
        </w:rPr>
        <w:t>surveys, training</w:t>
      </w:r>
      <w:r w:rsidRPr="00FE26E2">
        <w:rPr>
          <w:rFonts w:ascii="Times New Roman" w:eastAsia="Times New Roman" w:hAnsi="Times New Roman" w:cs="Times New Roman"/>
          <w:sz w:val="24"/>
          <w:szCs w:val="24"/>
        </w:rPr>
        <w:t xml:space="preserve"> needs assessments and </w:t>
      </w:r>
      <w:r w:rsidR="000C3C61" w:rsidRPr="00FE26E2">
        <w:rPr>
          <w:rFonts w:ascii="Times New Roman" w:eastAsia="Times New Roman" w:hAnsi="Times New Roman" w:cs="Times New Roman"/>
          <w:sz w:val="24"/>
          <w:szCs w:val="24"/>
        </w:rPr>
        <w:t>enhancing management and worker relations.</w:t>
      </w:r>
    </w:p>
    <w:p w14:paraId="0249AE28" w14:textId="77777777" w:rsidR="009905DA" w:rsidRPr="00FE26E2" w:rsidRDefault="004976D4" w:rsidP="00FE26E2">
      <w:pPr>
        <w:numPr>
          <w:ilvl w:val="0"/>
          <w:numId w:val="11"/>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Evaluation is an ongoing process that can analyze many components of an early childhood program. List three program areas that should be evaluated and discuss the importance of one of these areas.    </w:t>
      </w:r>
    </w:p>
    <w:p w14:paraId="3C7BDFF5" w14:textId="0960810D" w:rsidR="00B230C0"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Early childhood programs that </w:t>
      </w:r>
      <w:r w:rsidR="00775F4C" w:rsidRPr="00FE26E2">
        <w:rPr>
          <w:rFonts w:ascii="Times New Roman" w:eastAsia="Times New Roman" w:hAnsi="Times New Roman" w:cs="Times New Roman"/>
          <w:sz w:val="24"/>
          <w:szCs w:val="24"/>
        </w:rPr>
        <w:t>requir</w:t>
      </w:r>
      <w:r w:rsidRPr="00FE26E2">
        <w:rPr>
          <w:rFonts w:ascii="Times New Roman" w:eastAsia="Times New Roman" w:hAnsi="Times New Roman" w:cs="Times New Roman"/>
          <w:sz w:val="24"/>
          <w:szCs w:val="24"/>
        </w:rPr>
        <w:t xml:space="preserve">e evaluation include early childhood </w:t>
      </w:r>
      <w:r w:rsidR="00775F4C" w:rsidRPr="00FE26E2">
        <w:rPr>
          <w:rFonts w:ascii="Times New Roman" w:eastAsia="Times New Roman" w:hAnsi="Times New Roman" w:cs="Times New Roman"/>
          <w:sz w:val="24"/>
          <w:szCs w:val="24"/>
        </w:rPr>
        <w:t>education, early</w:t>
      </w:r>
      <w:r w:rsidRPr="00FE26E2">
        <w:rPr>
          <w:rFonts w:ascii="Times New Roman" w:eastAsia="Times New Roman" w:hAnsi="Times New Roman" w:cs="Times New Roman"/>
          <w:sz w:val="24"/>
          <w:szCs w:val="24"/>
        </w:rPr>
        <w:t xml:space="preserve"> childhood profiles and evaluation, and continuous improvement in the early childhood </w:t>
      </w:r>
      <w:r w:rsidR="00775F4C" w:rsidRPr="00FE26E2">
        <w:rPr>
          <w:rFonts w:ascii="Times New Roman" w:eastAsia="Times New Roman" w:hAnsi="Times New Roman" w:cs="Times New Roman"/>
          <w:sz w:val="24"/>
          <w:szCs w:val="24"/>
        </w:rPr>
        <w:t>system. Such</w:t>
      </w:r>
      <w:r w:rsidRPr="00FE26E2">
        <w:rPr>
          <w:rFonts w:ascii="Times New Roman" w:eastAsia="Times New Roman" w:hAnsi="Times New Roman" w:cs="Times New Roman"/>
          <w:sz w:val="24"/>
          <w:szCs w:val="24"/>
        </w:rPr>
        <w:t xml:space="preserve"> regions are crucial since they provide essays and reports on early childhood education program evaluations.   </w:t>
      </w:r>
    </w:p>
    <w:p w14:paraId="477A9FAB" w14:textId="16B6D41F" w:rsidR="00B230C0" w:rsidRPr="00FE26E2" w:rsidRDefault="004976D4" w:rsidP="00FE26E2">
      <w:pPr>
        <w:numPr>
          <w:ilvl w:val="0"/>
          <w:numId w:val="12"/>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Evaluation plans should be based on certain principles that reduce anxiety and increase cooperation among the evaluated individuals. List three principles of evaluation. </w:t>
      </w:r>
    </w:p>
    <w:p w14:paraId="7EF46042" w14:textId="0584A131" w:rsidR="00BE1239"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Principles of evaluation include a selection of an evaluation technique in terms of its relevance to the </w:t>
      </w:r>
      <w:r w:rsidR="001D54C7" w:rsidRPr="00FE26E2">
        <w:rPr>
          <w:rFonts w:ascii="Times New Roman" w:eastAsia="Times New Roman" w:hAnsi="Times New Roman" w:cs="Times New Roman"/>
          <w:sz w:val="24"/>
          <w:szCs w:val="24"/>
        </w:rPr>
        <w:t>characteristics. The</w:t>
      </w:r>
      <w:r w:rsidRPr="00FE26E2">
        <w:rPr>
          <w:rFonts w:ascii="Times New Roman" w:eastAsia="Times New Roman" w:hAnsi="Times New Roman" w:cs="Times New Roman"/>
          <w:sz w:val="24"/>
          <w:szCs w:val="24"/>
        </w:rPr>
        <w:t xml:space="preserve"> second principle is the precise specification of the item to be </w:t>
      </w:r>
      <w:r w:rsidR="001D54C7" w:rsidRPr="00FE26E2">
        <w:rPr>
          <w:rFonts w:ascii="Times New Roman" w:eastAsia="Times New Roman" w:hAnsi="Times New Roman" w:cs="Times New Roman"/>
          <w:sz w:val="24"/>
          <w:szCs w:val="24"/>
        </w:rPr>
        <w:t>evaluated. The</w:t>
      </w:r>
      <w:r w:rsidRPr="00FE26E2">
        <w:rPr>
          <w:rFonts w:ascii="Times New Roman" w:eastAsia="Times New Roman" w:hAnsi="Times New Roman" w:cs="Times New Roman"/>
          <w:sz w:val="24"/>
          <w:szCs w:val="24"/>
        </w:rPr>
        <w:t xml:space="preserve"> last principle is the awareness of limitation </w:t>
      </w:r>
      <w:r w:rsidR="001D54C7" w:rsidRPr="00FE26E2">
        <w:rPr>
          <w:rFonts w:ascii="Times New Roman" w:eastAsia="Times New Roman" w:hAnsi="Times New Roman" w:cs="Times New Roman"/>
          <w:sz w:val="24"/>
          <w:szCs w:val="24"/>
        </w:rPr>
        <w:t>techniques to improve</w:t>
      </w:r>
      <w:r w:rsidRPr="00FE26E2">
        <w:rPr>
          <w:rFonts w:ascii="Times New Roman" w:eastAsia="Times New Roman" w:hAnsi="Times New Roman" w:cs="Times New Roman"/>
          <w:sz w:val="24"/>
          <w:szCs w:val="24"/>
        </w:rPr>
        <w:t xml:space="preserve"> their use.</w:t>
      </w:r>
    </w:p>
    <w:p w14:paraId="0CAD915D" w14:textId="2D804CF7" w:rsidR="00B230C0" w:rsidRPr="00FE26E2" w:rsidRDefault="004976D4" w:rsidP="00FE26E2">
      <w:pPr>
        <w:numPr>
          <w:ilvl w:val="0"/>
          <w:numId w:val="13"/>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List three misuses of standardized tests for young children. </w:t>
      </w:r>
    </w:p>
    <w:p w14:paraId="2E155B99" w14:textId="4715862C" w:rsidR="00BE1239" w:rsidRPr="00FE26E2" w:rsidRDefault="004976D4" w:rsidP="00FE26E2">
      <w:p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lastRenderedPageBreak/>
        <w:t xml:space="preserve">Standardized tests have been misused in formative </w:t>
      </w:r>
      <w:r w:rsidR="009905DA" w:rsidRPr="00FE26E2">
        <w:rPr>
          <w:rFonts w:ascii="Times New Roman" w:eastAsia="Times New Roman" w:hAnsi="Times New Roman" w:cs="Times New Roman"/>
          <w:sz w:val="24"/>
          <w:szCs w:val="24"/>
        </w:rPr>
        <w:t>assessment, summative</w:t>
      </w:r>
      <w:r w:rsidRPr="00FE26E2">
        <w:rPr>
          <w:rFonts w:ascii="Times New Roman" w:eastAsia="Times New Roman" w:hAnsi="Times New Roman" w:cs="Times New Roman"/>
          <w:sz w:val="24"/>
          <w:szCs w:val="24"/>
        </w:rPr>
        <w:t xml:space="preserve"> assessment, and norm-referenced assessment.</w:t>
      </w:r>
    </w:p>
    <w:p w14:paraId="41739434" w14:textId="065C8618" w:rsidR="00B230C0" w:rsidRPr="00FE26E2" w:rsidRDefault="004976D4" w:rsidP="00FE26E2">
      <w:pPr>
        <w:numPr>
          <w:ilvl w:val="0"/>
          <w:numId w:val="14"/>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List the four steps in the accreditation process: </w:t>
      </w:r>
    </w:p>
    <w:p w14:paraId="4628D1DC" w14:textId="77777777" w:rsidR="00FE26E2" w:rsidRPr="00FE26E2" w:rsidRDefault="004976D4" w:rsidP="00FE26E2">
      <w:pPr>
        <w:shd w:val="clear" w:color="auto" w:fill="FFFFFF"/>
        <w:spacing w:before="180" w:beforeAutospacing="1" w:after="180" w:afterAutospacing="1" w:line="480" w:lineRule="auto"/>
        <w:ind w:left="73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There are different processes involved in the accreditation process:</w:t>
      </w:r>
    </w:p>
    <w:p w14:paraId="3E0800FA" w14:textId="05E3FF42" w:rsidR="00FE26E2" w:rsidRPr="00FE26E2" w:rsidRDefault="004976D4" w:rsidP="00FE26E2">
      <w:pPr>
        <w:pStyle w:val="ListParagraph"/>
        <w:numPr>
          <w:ilvl w:val="1"/>
          <w:numId w:val="18"/>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undertaking</w:t>
      </w:r>
      <w:r w:rsidR="00A7054B" w:rsidRPr="00FE26E2">
        <w:rPr>
          <w:rFonts w:ascii="Times New Roman" w:eastAsia="Times New Roman" w:hAnsi="Times New Roman" w:cs="Times New Roman"/>
          <w:sz w:val="24"/>
          <w:szCs w:val="24"/>
        </w:rPr>
        <w:t xml:space="preserve"> a</w:t>
      </w:r>
      <w:r w:rsidR="00FE26E2" w:rsidRPr="00FE26E2">
        <w:rPr>
          <w:rFonts w:ascii="Times New Roman" w:eastAsia="Times New Roman" w:hAnsi="Times New Roman" w:cs="Times New Roman"/>
          <w:sz w:val="24"/>
          <w:szCs w:val="24"/>
        </w:rPr>
        <w:t xml:space="preserve"> </w:t>
      </w:r>
      <w:r w:rsidR="00A7054B" w:rsidRPr="00FE26E2">
        <w:rPr>
          <w:rFonts w:ascii="Times New Roman" w:eastAsia="Times New Roman" w:hAnsi="Times New Roman" w:cs="Times New Roman"/>
          <w:sz w:val="24"/>
          <w:szCs w:val="24"/>
        </w:rPr>
        <w:t>self-</w:t>
      </w:r>
      <w:r w:rsidR="00775F4C" w:rsidRPr="00FE26E2">
        <w:rPr>
          <w:rFonts w:ascii="Times New Roman" w:eastAsia="Times New Roman" w:hAnsi="Times New Roman" w:cs="Times New Roman"/>
          <w:sz w:val="24"/>
          <w:szCs w:val="24"/>
        </w:rPr>
        <w:t>assessment</w:t>
      </w:r>
      <w:r w:rsidR="00FE26E2" w:rsidRPr="00FE26E2">
        <w:rPr>
          <w:rFonts w:ascii="Times New Roman" w:eastAsia="Times New Roman" w:hAnsi="Times New Roman" w:cs="Times New Roman"/>
          <w:sz w:val="24"/>
          <w:szCs w:val="24"/>
        </w:rPr>
        <w:t>.</w:t>
      </w:r>
    </w:p>
    <w:p w14:paraId="2C4DCB82" w14:textId="77777777" w:rsidR="00FE26E2" w:rsidRPr="00FE26E2" w:rsidRDefault="00A7054B" w:rsidP="00FE26E2">
      <w:pPr>
        <w:pStyle w:val="ListParagraph"/>
        <w:numPr>
          <w:ilvl w:val="1"/>
          <w:numId w:val="18"/>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making an initial application</w:t>
      </w:r>
      <w:r w:rsidR="00FE26E2" w:rsidRPr="00FE26E2">
        <w:rPr>
          <w:rFonts w:ascii="Times New Roman" w:eastAsia="Times New Roman" w:hAnsi="Times New Roman" w:cs="Times New Roman"/>
          <w:sz w:val="24"/>
          <w:szCs w:val="24"/>
        </w:rPr>
        <w:t>.</w:t>
      </w:r>
    </w:p>
    <w:p w14:paraId="0FF8CBF9" w14:textId="24533326" w:rsidR="00FE26E2" w:rsidRPr="00FE26E2" w:rsidRDefault="00FE26E2" w:rsidP="00FE26E2">
      <w:pPr>
        <w:pStyle w:val="ListParagraph"/>
        <w:numPr>
          <w:ilvl w:val="1"/>
          <w:numId w:val="18"/>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On-site pre-assessment meeting.</w:t>
      </w:r>
    </w:p>
    <w:p w14:paraId="65F07780" w14:textId="77777777" w:rsidR="00FE26E2" w:rsidRPr="00FE26E2" w:rsidRDefault="00FE26E2" w:rsidP="00FE26E2">
      <w:pPr>
        <w:pStyle w:val="ListParagraph"/>
        <w:numPr>
          <w:ilvl w:val="1"/>
          <w:numId w:val="18"/>
        </w:numPr>
        <w:shd w:val="clear" w:color="auto" w:fill="FFFFFF"/>
        <w:spacing w:before="180" w:beforeAutospacing="1" w:after="180" w:afterAutospacing="1" w:line="480" w:lineRule="auto"/>
        <w:rPr>
          <w:rFonts w:ascii="Times New Roman" w:hAnsi="Times New Roman" w:cs="Times New Roman"/>
          <w:sz w:val="24"/>
          <w:szCs w:val="24"/>
          <w:shd w:val="clear" w:color="auto" w:fill="FFFFFF"/>
        </w:rPr>
      </w:pPr>
      <w:r w:rsidRPr="00FE26E2">
        <w:rPr>
          <w:rFonts w:ascii="Times New Roman" w:eastAsia="Times New Roman" w:hAnsi="Times New Roman" w:cs="Times New Roman"/>
          <w:sz w:val="24"/>
          <w:szCs w:val="24"/>
        </w:rPr>
        <w:t>Grant of accreditation.</w:t>
      </w:r>
      <w:r w:rsidRPr="00FE26E2">
        <w:rPr>
          <w:rFonts w:ascii="Times New Roman" w:hAnsi="Times New Roman" w:cs="Times New Roman"/>
          <w:sz w:val="24"/>
          <w:szCs w:val="24"/>
          <w:shd w:val="clear" w:color="auto" w:fill="FFFFFF"/>
        </w:rPr>
        <w:t xml:space="preserve"> </w:t>
      </w:r>
    </w:p>
    <w:p w14:paraId="26910549" w14:textId="5E904CF2" w:rsidR="005858C6" w:rsidRPr="00FE26E2" w:rsidRDefault="00FE26E2" w:rsidP="00FE26E2">
      <w:pPr>
        <w:pStyle w:val="ListParagraph"/>
        <w:numPr>
          <w:ilvl w:val="1"/>
          <w:numId w:val="18"/>
        </w:numPr>
        <w:shd w:val="clear" w:color="auto" w:fill="FFFFFF"/>
        <w:spacing w:before="180" w:beforeAutospacing="1" w:after="180" w:afterAutospacing="1" w:line="480" w:lineRule="auto"/>
        <w:rPr>
          <w:rFonts w:ascii="Times New Roman" w:eastAsia="Times New Roman" w:hAnsi="Times New Roman" w:cs="Times New Roman"/>
          <w:sz w:val="24"/>
          <w:szCs w:val="24"/>
        </w:rPr>
      </w:pPr>
      <w:r w:rsidRPr="00FE26E2">
        <w:rPr>
          <w:rFonts w:ascii="Times New Roman" w:hAnsi="Times New Roman" w:cs="Times New Roman"/>
          <w:sz w:val="24"/>
          <w:szCs w:val="24"/>
          <w:shd w:val="clear" w:color="auto" w:fill="FFFFFF"/>
        </w:rPr>
        <w:t>On-site full assessment (Taylor &amp; Shepherd, 2007)</w:t>
      </w:r>
      <w:r w:rsidR="00A7054B" w:rsidRPr="00FE26E2">
        <w:rPr>
          <w:rFonts w:ascii="Times New Roman" w:eastAsia="Times New Roman" w:hAnsi="Times New Roman" w:cs="Times New Roman"/>
          <w:sz w:val="24"/>
          <w:szCs w:val="24"/>
        </w:rPr>
        <w:t>.</w:t>
      </w:r>
    </w:p>
    <w:p w14:paraId="25AC0B1D" w14:textId="4E3A0556" w:rsidR="00B230C0" w:rsidRPr="00FE26E2" w:rsidRDefault="004976D4" w:rsidP="00FE26E2">
      <w:pPr>
        <w:numPr>
          <w:ilvl w:val="0"/>
          <w:numId w:val="15"/>
        </w:numPr>
        <w:shd w:val="clear" w:color="auto" w:fill="FFFFFF"/>
        <w:spacing w:before="180" w:beforeAutospacing="1" w:after="180" w:afterAutospacing="1" w:line="480" w:lineRule="auto"/>
        <w:ind w:left="109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List two reasons for designing an evaluation program. </w:t>
      </w:r>
    </w:p>
    <w:p w14:paraId="22EB9593" w14:textId="386DEDF1" w:rsidR="000F6363" w:rsidRPr="00FE26E2" w:rsidRDefault="004976D4" w:rsidP="00FE26E2">
      <w:pPr>
        <w:shd w:val="clear" w:color="auto" w:fill="FFFFFF"/>
        <w:spacing w:before="180" w:beforeAutospacing="1" w:after="180" w:afterAutospacing="1" w:line="480" w:lineRule="auto"/>
        <w:ind w:left="735"/>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An evaluation program helps in improving the basic program</w:t>
      </w:r>
      <w:r w:rsidR="005858C6" w:rsidRPr="00FE26E2">
        <w:rPr>
          <w:rFonts w:ascii="Times New Roman" w:eastAsia="Times New Roman" w:hAnsi="Times New Roman" w:cs="Times New Roman"/>
          <w:sz w:val="24"/>
          <w:szCs w:val="24"/>
        </w:rPr>
        <w:t xml:space="preserve"> and also to value the worth of a program.</w:t>
      </w:r>
    </w:p>
    <w:p w14:paraId="493995B9" w14:textId="74840954" w:rsidR="00B230C0" w:rsidRPr="00FE26E2" w:rsidRDefault="004976D4" w:rsidP="00FE26E2">
      <w:pPr>
        <w:pStyle w:val="ListParagraph"/>
        <w:numPr>
          <w:ilvl w:val="0"/>
          <w:numId w:val="16"/>
        </w:numPr>
        <w:shd w:val="clear" w:color="auto" w:fill="FFFFFF"/>
        <w:spacing w:before="180" w:after="180" w:line="480" w:lineRule="auto"/>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Identify the components of a well-developed marketing plan.  </w:t>
      </w:r>
    </w:p>
    <w:p w14:paraId="6F824AFF" w14:textId="04448990" w:rsidR="00567F6E" w:rsidRPr="00FE26E2" w:rsidRDefault="004976D4" w:rsidP="00FE26E2">
      <w:pPr>
        <w:shd w:val="clear" w:color="auto" w:fill="FFFFFF"/>
        <w:spacing w:before="180" w:after="180" w:line="480" w:lineRule="auto"/>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There are different </w:t>
      </w:r>
      <w:r w:rsidR="00775F4C" w:rsidRPr="00FE26E2">
        <w:rPr>
          <w:rFonts w:ascii="Times New Roman" w:eastAsia="Times New Roman" w:hAnsi="Times New Roman" w:cs="Times New Roman"/>
          <w:sz w:val="24"/>
          <w:szCs w:val="24"/>
        </w:rPr>
        <w:t>components</w:t>
      </w:r>
      <w:r w:rsidRPr="00FE26E2">
        <w:rPr>
          <w:rFonts w:ascii="Times New Roman" w:eastAsia="Times New Roman" w:hAnsi="Times New Roman" w:cs="Times New Roman"/>
          <w:sz w:val="24"/>
          <w:szCs w:val="24"/>
        </w:rPr>
        <w:t xml:space="preserve"> of a well-developed marketing plan; they include business goals and target audiences.</w:t>
      </w:r>
    </w:p>
    <w:p w14:paraId="5D496711" w14:textId="2A446C97" w:rsidR="00497002" w:rsidRPr="00FE26E2" w:rsidRDefault="004976D4" w:rsidP="00FE26E2">
      <w:pPr>
        <w:shd w:val="clear" w:color="auto" w:fill="FFFFFF"/>
        <w:spacing w:before="180" w:after="180" w:line="480" w:lineRule="auto"/>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2.  Explain strategies that maximize public relations efforts.</w:t>
      </w:r>
    </w:p>
    <w:p w14:paraId="1E06B7D2" w14:textId="3888378D" w:rsidR="00567F6E" w:rsidRPr="00FE26E2" w:rsidRDefault="004976D4" w:rsidP="00FE26E2">
      <w:pPr>
        <w:shd w:val="clear" w:color="auto" w:fill="FFFFFF"/>
        <w:spacing w:before="180" w:after="180" w:line="480" w:lineRule="auto"/>
        <w:contextualSpacing/>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 xml:space="preserve">There are different strategies for effective public relations; they include knowing the </w:t>
      </w:r>
      <w:r w:rsidR="00775F4C" w:rsidRPr="00FE26E2">
        <w:rPr>
          <w:rFonts w:ascii="Times New Roman" w:eastAsia="Times New Roman" w:hAnsi="Times New Roman" w:cs="Times New Roman"/>
          <w:sz w:val="24"/>
          <w:szCs w:val="24"/>
        </w:rPr>
        <w:t>audience, getting</w:t>
      </w:r>
      <w:r w:rsidRPr="00FE26E2">
        <w:rPr>
          <w:rFonts w:ascii="Times New Roman" w:eastAsia="Times New Roman" w:hAnsi="Times New Roman" w:cs="Times New Roman"/>
          <w:sz w:val="24"/>
          <w:szCs w:val="24"/>
        </w:rPr>
        <w:t xml:space="preserve"> organized, and thinking like a </w:t>
      </w:r>
      <w:r w:rsidR="00775F4C" w:rsidRPr="00FE26E2">
        <w:rPr>
          <w:rFonts w:ascii="Times New Roman" w:eastAsia="Times New Roman" w:hAnsi="Times New Roman" w:cs="Times New Roman"/>
          <w:sz w:val="24"/>
          <w:szCs w:val="24"/>
        </w:rPr>
        <w:t>reporter. For</w:t>
      </w:r>
      <w:r w:rsidRPr="00FE26E2">
        <w:rPr>
          <w:rFonts w:ascii="Times New Roman" w:eastAsia="Times New Roman" w:hAnsi="Times New Roman" w:cs="Times New Roman"/>
          <w:sz w:val="24"/>
          <w:szCs w:val="24"/>
        </w:rPr>
        <w:t xml:space="preserve"> the message to reach the target group, one must segment and understand the </w:t>
      </w:r>
      <w:r w:rsidR="00775F4C" w:rsidRPr="00FE26E2">
        <w:rPr>
          <w:rFonts w:ascii="Times New Roman" w:eastAsia="Times New Roman" w:hAnsi="Times New Roman" w:cs="Times New Roman"/>
          <w:sz w:val="24"/>
          <w:szCs w:val="24"/>
        </w:rPr>
        <w:t>audience. Also</w:t>
      </w:r>
      <w:r w:rsidRPr="00FE26E2">
        <w:rPr>
          <w:rFonts w:ascii="Times New Roman" w:eastAsia="Times New Roman" w:hAnsi="Times New Roman" w:cs="Times New Roman"/>
          <w:sz w:val="24"/>
          <w:szCs w:val="24"/>
        </w:rPr>
        <w:t xml:space="preserve">, public relations is achieved through a sustained and planned set of activities; therefore, one must organize the outreach </w:t>
      </w:r>
      <w:r w:rsidR="00775F4C" w:rsidRPr="00FE26E2">
        <w:rPr>
          <w:rFonts w:ascii="Times New Roman" w:eastAsia="Times New Roman" w:hAnsi="Times New Roman" w:cs="Times New Roman"/>
          <w:sz w:val="24"/>
          <w:szCs w:val="24"/>
        </w:rPr>
        <w:t>activities. Lastly</w:t>
      </w:r>
      <w:r w:rsidRPr="00FE26E2">
        <w:rPr>
          <w:rFonts w:ascii="Times New Roman" w:eastAsia="Times New Roman" w:hAnsi="Times New Roman" w:cs="Times New Roman"/>
          <w:sz w:val="24"/>
          <w:szCs w:val="24"/>
        </w:rPr>
        <w:t>, the press release must be attractive.</w:t>
      </w:r>
    </w:p>
    <w:p w14:paraId="5CC7F0F7" w14:textId="7D741E46" w:rsidR="00FE26E2" w:rsidRPr="00FE26E2" w:rsidRDefault="00FE26E2" w:rsidP="00FE26E2">
      <w:pPr>
        <w:shd w:val="clear" w:color="auto" w:fill="FFFFFF"/>
        <w:spacing w:before="180" w:after="180" w:line="480" w:lineRule="auto"/>
        <w:contextualSpacing/>
        <w:rPr>
          <w:rFonts w:ascii="Times New Roman" w:eastAsia="Times New Roman" w:hAnsi="Times New Roman" w:cs="Times New Roman"/>
          <w:sz w:val="24"/>
          <w:szCs w:val="24"/>
        </w:rPr>
      </w:pPr>
    </w:p>
    <w:p w14:paraId="6ABA6EDE" w14:textId="0D3C3C34" w:rsidR="00FE26E2" w:rsidRPr="00FE26E2" w:rsidRDefault="00FE26E2" w:rsidP="00FE26E2">
      <w:pPr>
        <w:shd w:val="clear" w:color="auto" w:fill="FFFFFF"/>
        <w:spacing w:before="180" w:after="180" w:line="480" w:lineRule="auto"/>
        <w:contextualSpacing/>
        <w:rPr>
          <w:rFonts w:ascii="Times New Roman" w:eastAsia="Times New Roman" w:hAnsi="Times New Roman" w:cs="Times New Roman"/>
          <w:sz w:val="24"/>
          <w:szCs w:val="24"/>
        </w:rPr>
      </w:pPr>
    </w:p>
    <w:p w14:paraId="5ADE4C8A" w14:textId="1D2B2613" w:rsidR="00FE26E2" w:rsidRPr="00FE26E2" w:rsidRDefault="00FE26E2" w:rsidP="00FE26E2">
      <w:pPr>
        <w:shd w:val="clear" w:color="auto" w:fill="FFFFFF"/>
        <w:spacing w:before="180" w:after="180" w:line="480" w:lineRule="auto"/>
        <w:contextualSpacing/>
        <w:rPr>
          <w:rFonts w:ascii="Times New Roman" w:eastAsia="Times New Roman" w:hAnsi="Times New Roman" w:cs="Times New Roman"/>
          <w:sz w:val="24"/>
          <w:szCs w:val="24"/>
        </w:rPr>
      </w:pPr>
    </w:p>
    <w:p w14:paraId="1B605583" w14:textId="59BD3551" w:rsidR="00FE26E2" w:rsidRPr="00FE26E2" w:rsidRDefault="00FE26E2" w:rsidP="00FE26E2">
      <w:pPr>
        <w:shd w:val="clear" w:color="auto" w:fill="FFFFFF"/>
        <w:spacing w:before="180" w:after="180" w:line="480" w:lineRule="auto"/>
        <w:contextualSpacing/>
        <w:rPr>
          <w:rFonts w:ascii="Times New Roman" w:eastAsia="Times New Roman" w:hAnsi="Times New Roman" w:cs="Times New Roman"/>
          <w:sz w:val="24"/>
          <w:szCs w:val="24"/>
        </w:rPr>
      </w:pPr>
    </w:p>
    <w:p w14:paraId="4AB33D24" w14:textId="593D6A50" w:rsidR="00FE26E2" w:rsidRPr="00FE26E2" w:rsidRDefault="00FE26E2" w:rsidP="00FE26E2">
      <w:pPr>
        <w:shd w:val="clear" w:color="auto" w:fill="FFFFFF"/>
        <w:spacing w:before="180" w:after="180" w:line="480" w:lineRule="auto"/>
        <w:contextualSpacing/>
        <w:rPr>
          <w:rFonts w:ascii="Times New Roman" w:eastAsia="Times New Roman" w:hAnsi="Times New Roman" w:cs="Times New Roman"/>
          <w:sz w:val="24"/>
          <w:szCs w:val="24"/>
        </w:rPr>
      </w:pPr>
    </w:p>
    <w:p w14:paraId="234A40BA" w14:textId="77777777" w:rsidR="00FE26E2" w:rsidRPr="00FE26E2" w:rsidRDefault="00FE26E2" w:rsidP="00FE26E2">
      <w:pPr>
        <w:shd w:val="clear" w:color="auto" w:fill="FFFFFF"/>
        <w:spacing w:after="0" w:line="240" w:lineRule="auto"/>
        <w:jc w:val="center"/>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References</w:t>
      </w:r>
    </w:p>
    <w:p w14:paraId="72A1D7C4" w14:textId="77777777" w:rsidR="00FE26E2" w:rsidRPr="00FE26E2" w:rsidRDefault="00FE26E2" w:rsidP="00FE26E2">
      <w:pPr>
        <w:shd w:val="clear" w:color="auto" w:fill="FFFFFF"/>
        <w:spacing w:after="0" w:line="550" w:lineRule="atLeast"/>
        <w:ind w:left="720" w:right="75" w:hanging="720"/>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Shiller, J. T. (2020). Clients or partners: The challenge to engage families in Baltimore’s community schools. </w:t>
      </w:r>
      <w:r w:rsidRPr="00FE26E2">
        <w:rPr>
          <w:rFonts w:ascii="Times New Roman" w:eastAsia="Times New Roman" w:hAnsi="Times New Roman" w:cs="Times New Roman"/>
          <w:i/>
          <w:iCs/>
          <w:sz w:val="24"/>
          <w:szCs w:val="24"/>
        </w:rPr>
        <w:t>Urban Education</w:t>
      </w:r>
      <w:r w:rsidRPr="00FE26E2">
        <w:rPr>
          <w:rFonts w:ascii="Times New Roman" w:eastAsia="Times New Roman" w:hAnsi="Times New Roman" w:cs="Times New Roman"/>
          <w:sz w:val="24"/>
          <w:szCs w:val="24"/>
        </w:rPr>
        <w:t>, 004208592095489. </w:t>
      </w:r>
      <w:hyperlink r:id="rId7" w:history="1">
        <w:r w:rsidRPr="00FE26E2">
          <w:rPr>
            <w:rFonts w:ascii="Times New Roman" w:eastAsia="Times New Roman" w:hAnsi="Times New Roman" w:cs="Times New Roman"/>
            <w:sz w:val="24"/>
            <w:szCs w:val="24"/>
            <w:u w:val="single"/>
          </w:rPr>
          <w:t>https://doi.org/10.1177/0042085920954897</w:t>
        </w:r>
      </w:hyperlink>
    </w:p>
    <w:p w14:paraId="45DF5CE2" w14:textId="77777777" w:rsidR="00FE26E2" w:rsidRPr="00FE26E2" w:rsidRDefault="00FE26E2" w:rsidP="00FE26E2">
      <w:pPr>
        <w:shd w:val="clear" w:color="auto" w:fill="FFFFFF"/>
        <w:spacing w:after="0" w:line="550" w:lineRule="atLeast"/>
        <w:ind w:left="720" w:right="75" w:hanging="720"/>
        <w:rPr>
          <w:rFonts w:ascii="Times New Roman" w:eastAsia="Times New Roman" w:hAnsi="Times New Roman" w:cs="Times New Roman"/>
          <w:sz w:val="24"/>
          <w:szCs w:val="24"/>
        </w:rPr>
      </w:pPr>
      <w:r w:rsidRPr="00FE26E2">
        <w:rPr>
          <w:rFonts w:ascii="Times New Roman" w:eastAsia="Times New Roman" w:hAnsi="Times New Roman" w:cs="Times New Roman"/>
          <w:sz w:val="24"/>
          <w:szCs w:val="24"/>
        </w:rPr>
        <w:t>Taylor, L., &amp; Shepherd, M. (2007). Understanding the certification and accreditation process. </w:t>
      </w:r>
      <w:r w:rsidRPr="00FE26E2">
        <w:rPr>
          <w:rFonts w:ascii="Times New Roman" w:eastAsia="Times New Roman" w:hAnsi="Times New Roman" w:cs="Times New Roman"/>
          <w:i/>
          <w:iCs/>
          <w:sz w:val="24"/>
          <w:szCs w:val="24"/>
        </w:rPr>
        <w:t>FISMA Certification and Accreditation Handbook</w:t>
      </w:r>
      <w:r w:rsidRPr="00FE26E2">
        <w:rPr>
          <w:rFonts w:ascii="Times New Roman" w:eastAsia="Times New Roman" w:hAnsi="Times New Roman" w:cs="Times New Roman"/>
          <w:sz w:val="24"/>
          <w:szCs w:val="24"/>
        </w:rPr>
        <w:t>, 25-44. </w:t>
      </w:r>
      <w:hyperlink r:id="rId8" w:history="1">
        <w:r w:rsidRPr="00FE26E2">
          <w:rPr>
            <w:rFonts w:ascii="Times New Roman" w:eastAsia="Times New Roman" w:hAnsi="Times New Roman" w:cs="Times New Roman"/>
            <w:sz w:val="24"/>
            <w:szCs w:val="24"/>
            <w:u w:val="single"/>
          </w:rPr>
          <w:t>https://doi.org/10.1016/b978-159749116-7/50008-1</w:t>
        </w:r>
      </w:hyperlink>
    </w:p>
    <w:p w14:paraId="21CAE1AE" w14:textId="77777777" w:rsidR="00FE26E2" w:rsidRPr="00FE26E2" w:rsidRDefault="00FE26E2" w:rsidP="00FE26E2">
      <w:pPr>
        <w:shd w:val="clear" w:color="auto" w:fill="FFFFFF"/>
        <w:spacing w:before="180" w:after="180" w:line="480" w:lineRule="auto"/>
        <w:contextualSpacing/>
        <w:rPr>
          <w:rFonts w:ascii="Times New Roman" w:hAnsi="Times New Roman" w:cs="Times New Roman"/>
          <w:sz w:val="24"/>
          <w:szCs w:val="24"/>
        </w:rPr>
      </w:pPr>
    </w:p>
    <w:sectPr w:rsidR="00FE26E2" w:rsidRPr="00FE26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3577D" w14:textId="77777777" w:rsidR="004976D4" w:rsidRDefault="004976D4">
      <w:pPr>
        <w:spacing w:after="0" w:line="240" w:lineRule="auto"/>
      </w:pPr>
      <w:r>
        <w:separator/>
      </w:r>
    </w:p>
  </w:endnote>
  <w:endnote w:type="continuationSeparator" w:id="0">
    <w:p w14:paraId="31152050" w14:textId="77777777" w:rsidR="004976D4" w:rsidRDefault="0049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CB7F8" w14:textId="77777777" w:rsidR="004976D4" w:rsidRDefault="004976D4">
      <w:pPr>
        <w:spacing w:after="0" w:line="240" w:lineRule="auto"/>
      </w:pPr>
      <w:r>
        <w:separator/>
      </w:r>
    </w:p>
  </w:footnote>
  <w:footnote w:type="continuationSeparator" w:id="0">
    <w:p w14:paraId="12361FDA" w14:textId="77777777" w:rsidR="004976D4" w:rsidRDefault="0049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1332875"/>
      <w:docPartObj>
        <w:docPartGallery w:val="Page Numbers (Top of Page)"/>
        <w:docPartUnique/>
      </w:docPartObj>
    </w:sdtPr>
    <w:sdtEndPr>
      <w:rPr>
        <w:noProof/>
      </w:rPr>
    </w:sdtEndPr>
    <w:sdtContent>
      <w:p w14:paraId="31850004" w14:textId="77777777" w:rsidR="00775F4C" w:rsidRDefault="00775F4C">
        <w:pPr>
          <w:pStyle w:val="Header"/>
          <w:jc w:val="right"/>
        </w:pPr>
      </w:p>
      <w:p w14:paraId="45B16B25" w14:textId="6DC4C9F7" w:rsidR="00775F4C" w:rsidRDefault="004976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0F0B98" w14:textId="77777777" w:rsidR="00775F4C" w:rsidRDefault="00775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66A16"/>
    <w:multiLevelType w:val="hybridMultilevel"/>
    <w:tmpl w:val="58C855F0"/>
    <w:lvl w:ilvl="0" w:tplc="82F20840">
      <w:start w:val="1"/>
      <w:numFmt w:val="decimal"/>
      <w:lvlText w:val="%1."/>
      <w:lvlJc w:val="left"/>
      <w:pPr>
        <w:ind w:left="720" w:hanging="360"/>
      </w:pPr>
      <w:rPr>
        <w:rFonts w:hint="default"/>
      </w:rPr>
    </w:lvl>
    <w:lvl w:ilvl="1" w:tplc="D01A24B8" w:tentative="1">
      <w:start w:val="1"/>
      <w:numFmt w:val="lowerLetter"/>
      <w:lvlText w:val="%2."/>
      <w:lvlJc w:val="left"/>
      <w:pPr>
        <w:ind w:left="1440" w:hanging="360"/>
      </w:pPr>
    </w:lvl>
    <w:lvl w:ilvl="2" w:tplc="26225838" w:tentative="1">
      <w:start w:val="1"/>
      <w:numFmt w:val="lowerRoman"/>
      <w:lvlText w:val="%3."/>
      <w:lvlJc w:val="right"/>
      <w:pPr>
        <w:ind w:left="2160" w:hanging="180"/>
      </w:pPr>
    </w:lvl>
    <w:lvl w:ilvl="3" w:tplc="CD746B18" w:tentative="1">
      <w:start w:val="1"/>
      <w:numFmt w:val="decimal"/>
      <w:lvlText w:val="%4."/>
      <w:lvlJc w:val="left"/>
      <w:pPr>
        <w:ind w:left="2880" w:hanging="360"/>
      </w:pPr>
    </w:lvl>
    <w:lvl w:ilvl="4" w:tplc="D602B6B4" w:tentative="1">
      <w:start w:val="1"/>
      <w:numFmt w:val="lowerLetter"/>
      <w:lvlText w:val="%5."/>
      <w:lvlJc w:val="left"/>
      <w:pPr>
        <w:ind w:left="3600" w:hanging="360"/>
      </w:pPr>
    </w:lvl>
    <w:lvl w:ilvl="5" w:tplc="C5A4C1B4" w:tentative="1">
      <w:start w:val="1"/>
      <w:numFmt w:val="lowerRoman"/>
      <w:lvlText w:val="%6."/>
      <w:lvlJc w:val="right"/>
      <w:pPr>
        <w:ind w:left="4320" w:hanging="180"/>
      </w:pPr>
    </w:lvl>
    <w:lvl w:ilvl="6" w:tplc="9664E062" w:tentative="1">
      <w:start w:val="1"/>
      <w:numFmt w:val="decimal"/>
      <w:lvlText w:val="%7."/>
      <w:lvlJc w:val="left"/>
      <w:pPr>
        <w:ind w:left="5040" w:hanging="360"/>
      </w:pPr>
    </w:lvl>
    <w:lvl w:ilvl="7" w:tplc="D330799E" w:tentative="1">
      <w:start w:val="1"/>
      <w:numFmt w:val="lowerLetter"/>
      <w:lvlText w:val="%8."/>
      <w:lvlJc w:val="left"/>
      <w:pPr>
        <w:ind w:left="5760" w:hanging="360"/>
      </w:pPr>
    </w:lvl>
    <w:lvl w:ilvl="8" w:tplc="0C9ADBAA" w:tentative="1">
      <w:start w:val="1"/>
      <w:numFmt w:val="lowerRoman"/>
      <w:lvlText w:val="%9."/>
      <w:lvlJc w:val="right"/>
      <w:pPr>
        <w:ind w:left="6480" w:hanging="180"/>
      </w:pPr>
    </w:lvl>
  </w:abstractNum>
  <w:abstractNum w:abstractNumId="1" w15:restartNumberingAfterBreak="0">
    <w:nsid w:val="10D033C0"/>
    <w:multiLevelType w:val="multilevel"/>
    <w:tmpl w:val="294243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0566A"/>
    <w:multiLevelType w:val="multilevel"/>
    <w:tmpl w:val="D30E4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C45EB"/>
    <w:multiLevelType w:val="multilevel"/>
    <w:tmpl w:val="147640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690535"/>
    <w:multiLevelType w:val="multilevel"/>
    <w:tmpl w:val="EFDC6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99765C"/>
    <w:multiLevelType w:val="multilevel"/>
    <w:tmpl w:val="DBE81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702E0B"/>
    <w:multiLevelType w:val="multilevel"/>
    <w:tmpl w:val="14FC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357659"/>
    <w:multiLevelType w:val="multilevel"/>
    <w:tmpl w:val="CB5E7D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77BCE"/>
    <w:multiLevelType w:val="multilevel"/>
    <w:tmpl w:val="B2FA9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DC3D0E"/>
    <w:multiLevelType w:val="multilevel"/>
    <w:tmpl w:val="E66C8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0060D"/>
    <w:multiLevelType w:val="multilevel"/>
    <w:tmpl w:val="C3D07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8654C"/>
    <w:multiLevelType w:val="multilevel"/>
    <w:tmpl w:val="CB5E7D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F0F6D"/>
    <w:multiLevelType w:val="multilevel"/>
    <w:tmpl w:val="147640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A133C"/>
    <w:multiLevelType w:val="multilevel"/>
    <w:tmpl w:val="4838F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372D64"/>
    <w:multiLevelType w:val="multilevel"/>
    <w:tmpl w:val="118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2B1497"/>
    <w:multiLevelType w:val="multilevel"/>
    <w:tmpl w:val="4644F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122BA"/>
    <w:multiLevelType w:val="multilevel"/>
    <w:tmpl w:val="C81448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554F2"/>
    <w:multiLevelType w:val="multilevel"/>
    <w:tmpl w:val="3642F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9"/>
  </w:num>
  <w:num w:numId="4">
    <w:abstractNumId w:val="4"/>
  </w:num>
  <w:num w:numId="5">
    <w:abstractNumId w:val="8"/>
  </w:num>
  <w:num w:numId="6">
    <w:abstractNumId w:val="11"/>
  </w:num>
  <w:num w:numId="7">
    <w:abstractNumId w:val="6"/>
  </w:num>
  <w:num w:numId="8">
    <w:abstractNumId w:val="16"/>
  </w:num>
  <w:num w:numId="9">
    <w:abstractNumId w:val="13"/>
  </w:num>
  <w:num w:numId="10">
    <w:abstractNumId w:val="1"/>
  </w:num>
  <w:num w:numId="11">
    <w:abstractNumId w:val="14"/>
  </w:num>
  <w:num w:numId="12">
    <w:abstractNumId w:val="15"/>
  </w:num>
  <w:num w:numId="13">
    <w:abstractNumId w:val="2"/>
  </w:num>
  <w:num w:numId="14">
    <w:abstractNumId w:val="10"/>
  </w:num>
  <w:num w:numId="15">
    <w:abstractNumId w:val="3"/>
  </w:num>
  <w:num w:numId="16">
    <w:abstractNumId w:val="0"/>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C0"/>
    <w:rsid w:val="000855A3"/>
    <w:rsid w:val="000A0B00"/>
    <w:rsid w:val="000C3C61"/>
    <w:rsid w:val="000F6363"/>
    <w:rsid w:val="001550B2"/>
    <w:rsid w:val="001D54C7"/>
    <w:rsid w:val="00267BA1"/>
    <w:rsid w:val="003D21BD"/>
    <w:rsid w:val="00497002"/>
    <w:rsid w:val="004976D4"/>
    <w:rsid w:val="00525115"/>
    <w:rsid w:val="00567F6E"/>
    <w:rsid w:val="005858C6"/>
    <w:rsid w:val="005B750F"/>
    <w:rsid w:val="005D1470"/>
    <w:rsid w:val="006652EE"/>
    <w:rsid w:val="00677A7F"/>
    <w:rsid w:val="006E17E6"/>
    <w:rsid w:val="00702797"/>
    <w:rsid w:val="00775F4C"/>
    <w:rsid w:val="008F4BF1"/>
    <w:rsid w:val="00976FBA"/>
    <w:rsid w:val="009905DA"/>
    <w:rsid w:val="00A0714E"/>
    <w:rsid w:val="00A7054B"/>
    <w:rsid w:val="00B230C0"/>
    <w:rsid w:val="00B4577D"/>
    <w:rsid w:val="00B607F1"/>
    <w:rsid w:val="00BE1239"/>
    <w:rsid w:val="00BF4830"/>
    <w:rsid w:val="00C00758"/>
    <w:rsid w:val="00ED2DAC"/>
    <w:rsid w:val="00F152EF"/>
    <w:rsid w:val="00FA296F"/>
    <w:rsid w:val="00FE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561E"/>
  <w15:chartTrackingRefBased/>
  <w15:docId w15:val="{CBD7124A-A94F-434D-9CB8-E9049560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6E"/>
    <w:pPr>
      <w:ind w:left="720"/>
      <w:contextualSpacing/>
    </w:pPr>
  </w:style>
  <w:style w:type="paragraph" w:styleId="Header">
    <w:name w:val="header"/>
    <w:basedOn w:val="Normal"/>
    <w:link w:val="HeaderChar"/>
    <w:uiPriority w:val="99"/>
    <w:unhideWhenUsed/>
    <w:rsid w:val="00775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F4C"/>
  </w:style>
  <w:style w:type="paragraph" w:styleId="Footer">
    <w:name w:val="footer"/>
    <w:basedOn w:val="Normal"/>
    <w:link w:val="FooterChar"/>
    <w:uiPriority w:val="99"/>
    <w:unhideWhenUsed/>
    <w:rsid w:val="00775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F4C"/>
  </w:style>
  <w:style w:type="paragraph" w:styleId="NormalWeb">
    <w:name w:val="Normal (Web)"/>
    <w:basedOn w:val="Normal"/>
    <w:uiPriority w:val="99"/>
    <w:semiHidden/>
    <w:unhideWhenUsed/>
    <w:rsid w:val="00FE26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26E2"/>
    <w:rPr>
      <w:i/>
      <w:iCs/>
    </w:rPr>
  </w:style>
  <w:style w:type="character" w:styleId="Hyperlink">
    <w:name w:val="Hyperlink"/>
    <w:basedOn w:val="DefaultParagraphFont"/>
    <w:uiPriority w:val="99"/>
    <w:semiHidden/>
    <w:unhideWhenUsed/>
    <w:rsid w:val="00FE26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23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159749116-7/50008-1" TargetMode="External" /><Relationship Id="rId3" Type="http://schemas.openxmlformats.org/officeDocument/2006/relationships/settings" Target="settings.xml" /><Relationship Id="rId7" Type="http://schemas.openxmlformats.org/officeDocument/2006/relationships/hyperlink" Target="https://doi.org/10.1177/0042085920954897"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 kostanyan</dc:creator>
  <cp:lastModifiedBy>nyoike31@gmail.com</cp:lastModifiedBy>
  <cp:revision>2</cp:revision>
  <dcterms:created xsi:type="dcterms:W3CDTF">2021-05-14T14:03:00Z</dcterms:created>
  <dcterms:modified xsi:type="dcterms:W3CDTF">2021-05-14T14:03:00Z</dcterms:modified>
</cp:coreProperties>
</file>